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D" w:rsidRPr="005D1EDC" w:rsidRDefault="00CC28ED" w:rsidP="00CC28ED">
      <w:pPr>
        <w:spacing w:after="0" w:line="240" w:lineRule="auto"/>
        <w:ind w:left="288" w:hanging="288"/>
        <w:outlineLvl w:val="2"/>
        <w:rPr>
          <w:rFonts w:eastAsia="Calibri" w:cstheme="minorHAnsi"/>
          <w:b/>
          <w:u w:val="single"/>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3780"/>
        <w:gridCol w:w="2790"/>
        <w:gridCol w:w="1350"/>
      </w:tblGrid>
      <w:tr w:rsidR="00CC28ED" w:rsidRPr="005D1EDC" w:rsidTr="005D1EDC">
        <w:tc>
          <w:tcPr>
            <w:tcW w:w="2065" w:type="dxa"/>
            <w:shd w:val="clear" w:color="auto" w:fill="auto"/>
            <w:tcMar>
              <w:left w:w="43" w:type="dxa"/>
              <w:right w:w="43" w:type="dxa"/>
            </w:tcMar>
          </w:tcPr>
          <w:p w:rsidR="00CC28ED" w:rsidRPr="005D1EDC" w:rsidRDefault="00902BC9" w:rsidP="00902BC9">
            <w:pPr>
              <w:spacing w:after="0" w:line="240" w:lineRule="auto"/>
              <w:rPr>
                <w:rFonts w:eastAsia="Calibri" w:cstheme="minorHAnsi"/>
              </w:rPr>
            </w:pPr>
            <w:r w:rsidRPr="005D1EDC">
              <w:rPr>
                <w:rFonts w:eastAsia="Calibri" w:cstheme="minorHAnsi"/>
              </w:rPr>
              <w:t>Policy Title</w:t>
            </w:r>
            <w:r w:rsidR="00CC28ED" w:rsidRPr="005D1EDC">
              <w:rPr>
                <w:rFonts w:eastAsia="Calibri" w:cstheme="minorHAnsi"/>
              </w:rPr>
              <w:t>:</w:t>
            </w:r>
          </w:p>
        </w:tc>
        <w:tc>
          <w:tcPr>
            <w:tcW w:w="3780" w:type="dxa"/>
            <w:shd w:val="clear" w:color="auto" w:fill="auto"/>
            <w:tcMar>
              <w:left w:w="43" w:type="dxa"/>
              <w:right w:w="43" w:type="dxa"/>
            </w:tcMar>
          </w:tcPr>
          <w:p w:rsidR="00EB0823" w:rsidRPr="005D1EDC" w:rsidRDefault="00922B2A" w:rsidP="00EB0823">
            <w:pPr>
              <w:spacing w:after="0" w:line="240" w:lineRule="auto"/>
              <w:rPr>
                <w:rFonts w:eastAsia="Calibri" w:cstheme="minorHAnsi"/>
              </w:rPr>
            </w:pPr>
            <w:r w:rsidRPr="005D1EDC">
              <w:rPr>
                <w:rFonts w:eastAsia="Calibri" w:cstheme="minorHAnsi"/>
              </w:rPr>
              <w:t>Incident and Illness</w:t>
            </w:r>
          </w:p>
        </w:tc>
        <w:tc>
          <w:tcPr>
            <w:tcW w:w="2790" w:type="dxa"/>
            <w:shd w:val="clear" w:color="auto" w:fill="auto"/>
            <w:tcMar>
              <w:left w:w="43" w:type="dxa"/>
              <w:right w:w="43" w:type="dxa"/>
            </w:tcMar>
          </w:tcPr>
          <w:p w:rsidR="00CC28ED" w:rsidRPr="005D1EDC" w:rsidRDefault="00CC28ED" w:rsidP="00CC28ED">
            <w:pPr>
              <w:spacing w:after="0" w:line="240" w:lineRule="auto"/>
              <w:ind w:left="288" w:hanging="288"/>
              <w:rPr>
                <w:rFonts w:eastAsia="Calibri" w:cstheme="minorHAnsi"/>
              </w:rPr>
            </w:pPr>
            <w:r w:rsidRPr="005D1EDC">
              <w:rPr>
                <w:rFonts w:eastAsia="Calibri" w:cstheme="minorHAnsi"/>
              </w:rPr>
              <w:t>Revision Date:</w:t>
            </w:r>
          </w:p>
        </w:tc>
        <w:tc>
          <w:tcPr>
            <w:tcW w:w="1350" w:type="dxa"/>
            <w:shd w:val="clear" w:color="auto" w:fill="auto"/>
            <w:tcMar>
              <w:left w:w="43" w:type="dxa"/>
              <w:right w:w="43" w:type="dxa"/>
            </w:tcMar>
          </w:tcPr>
          <w:p w:rsidR="00CC28ED" w:rsidRPr="005D1EDC" w:rsidRDefault="001804BC" w:rsidP="00CC28ED">
            <w:pPr>
              <w:spacing w:after="0" w:line="240" w:lineRule="auto"/>
              <w:ind w:left="288" w:hanging="288"/>
              <w:rPr>
                <w:rFonts w:eastAsia="Calibri" w:cstheme="minorHAnsi"/>
              </w:rPr>
            </w:pPr>
            <w:r w:rsidRPr="005D1EDC">
              <w:rPr>
                <w:rFonts w:eastAsia="Calibri" w:cstheme="minorHAnsi"/>
              </w:rPr>
              <w:t>7/6</w:t>
            </w:r>
            <w:r w:rsidR="00AC62BD">
              <w:rPr>
                <w:rFonts w:eastAsia="Calibri" w:cstheme="minorHAnsi"/>
              </w:rPr>
              <w:t>/</w:t>
            </w:r>
            <w:r w:rsidR="007F05DF" w:rsidRPr="005D1EDC">
              <w:rPr>
                <w:rFonts w:eastAsia="Calibri" w:cstheme="minorHAnsi"/>
              </w:rPr>
              <w:t>17</w:t>
            </w:r>
          </w:p>
        </w:tc>
      </w:tr>
      <w:tr w:rsidR="005D1EDC" w:rsidRPr="005D1EDC" w:rsidTr="005D1EDC">
        <w:tc>
          <w:tcPr>
            <w:tcW w:w="2065" w:type="dxa"/>
            <w:shd w:val="clear" w:color="auto" w:fill="auto"/>
            <w:tcMar>
              <w:left w:w="43" w:type="dxa"/>
              <w:right w:w="43" w:type="dxa"/>
            </w:tcMar>
          </w:tcPr>
          <w:p w:rsidR="005D1EDC" w:rsidRPr="005D1EDC" w:rsidRDefault="005D1EDC" w:rsidP="005D1EDC">
            <w:pPr>
              <w:spacing w:after="0" w:line="240" w:lineRule="auto"/>
              <w:ind w:left="288" w:hanging="288"/>
              <w:rPr>
                <w:rFonts w:eastAsia="Calibri" w:cstheme="minorHAnsi"/>
              </w:rPr>
            </w:pPr>
            <w:r w:rsidRPr="005D1EDC">
              <w:rPr>
                <w:rFonts w:eastAsia="Calibri" w:cstheme="minorHAnsi"/>
              </w:rPr>
              <w:t>Contact Person:</w:t>
            </w:r>
          </w:p>
        </w:tc>
        <w:tc>
          <w:tcPr>
            <w:tcW w:w="3780" w:type="dxa"/>
            <w:shd w:val="clear" w:color="auto" w:fill="auto"/>
            <w:tcMar>
              <w:left w:w="43" w:type="dxa"/>
              <w:right w:w="43" w:type="dxa"/>
            </w:tcMar>
          </w:tcPr>
          <w:p w:rsidR="005D1EDC" w:rsidRPr="005D1EDC" w:rsidRDefault="005D1EDC" w:rsidP="005D1EDC">
            <w:pPr>
              <w:spacing w:after="0" w:line="240" w:lineRule="auto"/>
              <w:ind w:left="288" w:hanging="288"/>
              <w:rPr>
                <w:rFonts w:eastAsia="Calibri" w:cstheme="minorHAnsi"/>
              </w:rPr>
            </w:pPr>
            <w:r w:rsidRPr="005D1EDC">
              <w:rPr>
                <w:rFonts w:eastAsia="Calibri" w:cstheme="minorHAnsi"/>
              </w:rPr>
              <w:t>Health Manager</w:t>
            </w:r>
          </w:p>
        </w:tc>
        <w:tc>
          <w:tcPr>
            <w:tcW w:w="2790" w:type="dxa"/>
            <w:shd w:val="clear" w:color="auto" w:fill="auto"/>
            <w:tcMar>
              <w:left w:w="43" w:type="dxa"/>
              <w:right w:w="43" w:type="dxa"/>
            </w:tcMar>
          </w:tcPr>
          <w:p w:rsidR="005D1EDC" w:rsidRPr="005D1EDC" w:rsidRDefault="005D1EDC" w:rsidP="005D1EDC">
            <w:pPr>
              <w:spacing w:after="0" w:line="240" w:lineRule="auto"/>
              <w:ind w:left="288" w:hanging="288"/>
              <w:rPr>
                <w:rFonts w:eastAsia="Calibri" w:cstheme="minorHAnsi"/>
              </w:rPr>
            </w:pPr>
            <w:r w:rsidRPr="005D1EDC">
              <w:rPr>
                <w:rFonts w:eastAsia="Calibri" w:cstheme="minorHAnsi"/>
              </w:rPr>
              <w:t>PC Approval Date:</w:t>
            </w:r>
          </w:p>
        </w:tc>
        <w:tc>
          <w:tcPr>
            <w:tcW w:w="1350" w:type="dxa"/>
            <w:shd w:val="clear" w:color="auto" w:fill="auto"/>
            <w:tcMar>
              <w:left w:w="43" w:type="dxa"/>
              <w:right w:w="43" w:type="dxa"/>
            </w:tcMar>
          </w:tcPr>
          <w:p w:rsidR="005D1EDC" w:rsidRPr="005D1EDC" w:rsidRDefault="00AC62BD" w:rsidP="005D1EDC">
            <w:pPr>
              <w:spacing w:after="0" w:line="240" w:lineRule="auto"/>
              <w:ind w:left="288" w:hanging="288"/>
              <w:rPr>
                <w:rFonts w:eastAsia="Calibri" w:cstheme="minorHAnsi"/>
              </w:rPr>
            </w:pPr>
            <w:r>
              <w:rPr>
                <w:rFonts w:eastAsia="Calibri" w:cstheme="minorHAnsi"/>
              </w:rPr>
              <w:t>8/12/</w:t>
            </w:r>
            <w:r w:rsidR="005D1EDC" w:rsidRPr="005D1EDC">
              <w:rPr>
                <w:rFonts w:eastAsia="Calibri" w:cstheme="minorHAnsi"/>
              </w:rPr>
              <w:t>17</w:t>
            </w:r>
          </w:p>
        </w:tc>
      </w:tr>
      <w:tr w:rsidR="005D1EDC" w:rsidRPr="005D1EDC" w:rsidTr="005D1EDC">
        <w:tc>
          <w:tcPr>
            <w:tcW w:w="2065" w:type="dxa"/>
            <w:shd w:val="clear" w:color="auto" w:fill="auto"/>
            <w:tcMar>
              <w:left w:w="43" w:type="dxa"/>
              <w:right w:w="43" w:type="dxa"/>
            </w:tcMar>
          </w:tcPr>
          <w:p w:rsidR="005D1EDC" w:rsidRPr="005D1EDC" w:rsidRDefault="005D1EDC" w:rsidP="005D1EDC">
            <w:pPr>
              <w:spacing w:after="0" w:line="240" w:lineRule="auto"/>
              <w:ind w:left="288" w:hanging="288"/>
              <w:rPr>
                <w:rFonts w:eastAsia="Calibri" w:cstheme="minorHAnsi"/>
              </w:rPr>
            </w:pPr>
            <w:r w:rsidRPr="005D1EDC">
              <w:rPr>
                <w:rFonts w:eastAsia="Calibri" w:cstheme="minorHAnsi"/>
              </w:rPr>
              <w:t>Area:</w:t>
            </w:r>
          </w:p>
        </w:tc>
        <w:tc>
          <w:tcPr>
            <w:tcW w:w="3780" w:type="dxa"/>
            <w:shd w:val="clear" w:color="auto" w:fill="auto"/>
            <w:tcMar>
              <w:left w:w="43" w:type="dxa"/>
              <w:right w:w="43" w:type="dxa"/>
            </w:tcMar>
          </w:tcPr>
          <w:p w:rsidR="005D1EDC" w:rsidRPr="005D1EDC" w:rsidRDefault="005D1EDC" w:rsidP="005D1EDC">
            <w:pPr>
              <w:spacing w:after="0" w:line="240" w:lineRule="auto"/>
              <w:ind w:left="288" w:hanging="288"/>
              <w:rPr>
                <w:rFonts w:eastAsia="Calibri" w:cstheme="minorHAnsi"/>
              </w:rPr>
            </w:pPr>
            <w:r w:rsidRPr="005D1EDC">
              <w:rPr>
                <w:rFonts w:eastAsia="Calibri" w:cstheme="minorHAnsi"/>
              </w:rPr>
              <w:t>Health</w:t>
            </w:r>
          </w:p>
        </w:tc>
        <w:tc>
          <w:tcPr>
            <w:tcW w:w="2790" w:type="dxa"/>
            <w:shd w:val="clear" w:color="auto" w:fill="auto"/>
          </w:tcPr>
          <w:p w:rsidR="005D1EDC" w:rsidRPr="005D1EDC" w:rsidRDefault="005D1EDC" w:rsidP="005D1EDC">
            <w:pPr>
              <w:spacing w:after="0" w:line="240" w:lineRule="auto"/>
              <w:rPr>
                <w:rFonts w:eastAsia="Calibri" w:cstheme="minorHAnsi"/>
              </w:rPr>
            </w:pPr>
            <w:r w:rsidRPr="005D1EDC">
              <w:rPr>
                <w:rFonts w:eastAsia="Calibri" w:cstheme="minorHAnsi"/>
              </w:rPr>
              <w:t>SPCAA Board Committee Approval Date:</w:t>
            </w:r>
          </w:p>
        </w:tc>
        <w:tc>
          <w:tcPr>
            <w:tcW w:w="1350" w:type="dxa"/>
            <w:shd w:val="clear" w:color="auto" w:fill="auto"/>
          </w:tcPr>
          <w:p w:rsidR="005D1EDC" w:rsidRPr="005D1EDC" w:rsidRDefault="00AC62BD" w:rsidP="005D1EDC">
            <w:pPr>
              <w:spacing w:after="0" w:line="240" w:lineRule="auto"/>
              <w:ind w:left="254" w:hanging="345"/>
              <w:rPr>
                <w:rFonts w:eastAsia="Calibri" w:cstheme="minorHAnsi"/>
              </w:rPr>
            </w:pPr>
            <w:r>
              <w:rPr>
                <w:rFonts w:eastAsia="Calibri" w:cstheme="minorHAnsi"/>
              </w:rPr>
              <w:t>8/15/</w:t>
            </w:r>
            <w:r w:rsidR="005D1EDC" w:rsidRPr="005D1EDC">
              <w:rPr>
                <w:rFonts w:eastAsia="Calibri" w:cstheme="minorHAnsi"/>
              </w:rPr>
              <w:t>17</w:t>
            </w:r>
          </w:p>
        </w:tc>
      </w:tr>
      <w:tr w:rsidR="005D1EDC" w:rsidRPr="005D1EDC" w:rsidTr="005D1EDC">
        <w:tc>
          <w:tcPr>
            <w:tcW w:w="2065" w:type="dxa"/>
            <w:shd w:val="clear" w:color="auto" w:fill="auto"/>
            <w:tcMar>
              <w:left w:w="43" w:type="dxa"/>
              <w:right w:w="43" w:type="dxa"/>
            </w:tcMar>
          </w:tcPr>
          <w:p w:rsidR="005D1EDC" w:rsidRPr="005D1EDC" w:rsidRDefault="005D1EDC" w:rsidP="005D1EDC">
            <w:pPr>
              <w:spacing w:after="0" w:line="240" w:lineRule="auto"/>
              <w:ind w:left="288" w:hanging="288"/>
              <w:rPr>
                <w:rFonts w:eastAsia="Calibri" w:cstheme="minorHAnsi"/>
                <w:highlight w:val="yellow"/>
              </w:rPr>
            </w:pPr>
            <w:r w:rsidRPr="005D1EDC">
              <w:rPr>
                <w:rFonts w:eastAsia="Calibri" w:cstheme="minorHAnsi"/>
              </w:rPr>
              <w:t>Stakeholders:</w:t>
            </w:r>
          </w:p>
        </w:tc>
        <w:tc>
          <w:tcPr>
            <w:tcW w:w="3780" w:type="dxa"/>
            <w:shd w:val="clear" w:color="auto" w:fill="auto"/>
            <w:tcMar>
              <w:left w:w="43" w:type="dxa"/>
              <w:right w:w="43" w:type="dxa"/>
            </w:tcMar>
          </w:tcPr>
          <w:p w:rsidR="005D1EDC" w:rsidRPr="005D1EDC" w:rsidRDefault="005D1EDC" w:rsidP="005D1EDC">
            <w:pPr>
              <w:spacing w:after="0" w:line="240" w:lineRule="auto"/>
              <w:ind w:left="288" w:hanging="288"/>
              <w:rPr>
                <w:rFonts w:eastAsia="Calibri" w:cstheme="minorHAnsi"/>
              </w:rPr>
            </w:pPr>
            <w:r w:rsidRPr="005D1EDC">
              <w:rPr>
                <w:rFonts w:eastAsia="Calibri" w:cstheme="minorHAnsi"/>
              </w:rPr>
              <w:t>All Staff, parents and children</w:t>
            </w:r>
          </w:p>
        </w:tc>
        <w:tc>
          <w:tcPr>
            <w:tcW w:w="2790" w:type="dxa"/>
            <w:shd w:val="clear" w:color="auto" w:fill="auto"/>
          </w:tcPr>
          <w:p w:rsidR="005D1EDC" w:rsidRPr="005D1EDC" w:rsidRDefault="005D1EDC" w:rsidP="005D1EDC">
            <w:pPr>
              <w:spacing w:after="0" w:line="240" w:lineRule="auto"/>
              <w:ind w:left="288" w:hanging="288"/>
              <w:rPr>
                <w:rFonts w:eastAsia="Calibri" w:cstheme="minorHAnsi"/>
              </w:rPr>
            </w:pPr>
            <w:r w:rsidRPr="005D1EDC">
              <w:rPr>
                <w:rFonts w:eastAsia="Calibri" w:cstheme="minorHAnsi"/>
              </w:rPr>
              <w:t>SPCAA Board Approval Date:</w:t>
            </w:r>
          </w:p>
        </w:tc>
        <w:tc>
          <w:tcPr>
            <w:tcW w:w="1350" w:type="dxa"/>
            <w:shd w:val="clear" w:color="auto" w:fill="auto"/>
          </w:tcPr>
          <w:p w:rsidR="005D1EDC" w:rsidRPr="005D1EDC" w:rsidRDefault="00AC62BD" w:rsidP="001B03C3">
            <w:pPr>
              <w:spacing w:after="0" w:line="240" w:lineRule="auto"/>
              <w:ind w:left="288" w:right="-644" w:hanging="394"/>
              <w:rPr>
                <w:rFonts w:eastAsia="Calibri" w:cstheme="minorHAnsi"/>
              </w:rPr>
            </w:pPr>
            <w:r>
              <w:rPr>
                <w:rFonts w:eastAsia="Calibri" w:cstheme="minorHAnsi"/>
              </w:rPr>
              <w:t xml:space="preserve"> </w:t>
            </w:r>
            <w:bookmarkStart w:id="0" w:name="_GoBack"/>
            <w:bookmarkEnd w:id="0"/>
          </w:p>
        </w:tc>
      </w:tr>
      <w:tr w:rsidR="005D1EDC" w:rsidRPr="005D1EDC" w:rsidTr="005D1EDC">
        <w:tc>
          <w:tcPr>
            <w:tcW w:w="2065" w:type="dxa"/>
            <w:shd w:val="clear" w:color="auto" w:fill="auto"/>
            <w:tcMar>
              <w:left w:w="43" w:type="dxa"/>
              <w:right w:w="43" w:type="dxa"/>
            </w:tcMar>
          </w:tcPr>
          <w:p w:rsidR="005D1EDC" w:rsidRPr="005D1EDC" w:rsidRDefault="005D1EDC" w:rsidP="005D1EDC">
            <w:pPr>
              <w:spacing w:after="0" w:line="240" w:lineRule="auto"/>
              <w:ind w:left="288" w:hanging="288"/>
              <w:rPr>
                <w:rFonts w:eastAsia="Calibri" w:cstheme="minorHAnsi"/>
              </w:rPr>
            </w:pPr>
            <w:r w:rsidRPr="005D1EDC">
              <w:rPr>
                <w:rFonts w:eastAsia="Calibri" w:cstheme="minorHAnsi"/>
              </w:rPr>
              <w:t>References:</w:t>
            </w:r>
          </w:p>
        </w:tc>
        <w:tc>
          <w:tcPr>
            <w:tcW w:w="3780" w:type="dxa"/>
            <w:shd w:val="clear" w:color="auto" w:fill="auto"/>
            <w:tcMar>
              <w:left w:w="43" w:type="dxa"/>
              <w:right w:w="43" w:type="dxa"/>
            </w:tcMar>
          </w:tcPr>
          <w:p w:rsidR="005D1EDC" w:rsidRPr="005D1EDC" w:rsidRDefault="005D1EDC" w:rsidP="005D1EDC">
            <w:pPr>
              <w:spacing w:after="0" w:line="240" w:lineRule="auto"/>
              <w:ind w:left="288" w:hanging="288"/>
              <w:rPr>
                <w:rFonts w:eastAsia="Calibri" w:cstheme="minorHAnsi"/>
              </w:rPr>
            </w:pPr>
            <w:r w:rsidRPr="005D1EDC">
              <w:rPr>
                <w:rFonts w:eastAsia="Calibri" w:cstheme="minorHAnsi"/>
              </w:rPr>
              <w:t xml:space="preserve">   1302.47(4)(A)  MS 746.701; 746.705; 746.707;749.709</w:t>
            </w:r>
          </w:p>
        </w:tc>
        <w:tc>
          <w:tcPr>
            <w:tcW w:w="2790" w:type="dxa"/>
            <w:shd w:val="clear" w:color="auto" w:fill="auto"/>
          </w:tcPr>
          <w:p w:rsidR="005D1EDC" w:rsidRPr="005D1EDC" w:rsidRDefault="005D1EDC" w:rsidP="005D1EDC">
            <w:pPr>
              <w:spacing w:after="0" w:line="240" w:lineRule="auto"/>
              <w:ind w:left="288" w:hanging="288"/>
              <w:rPr>
                <w:rFonts w:eastAsia="Calibri" w:cstheme="minorHAnsi"/>
              </w:rPr>
            </w:pPr>
            <w:r w:rsidRPr="005D1EDC">
              <w:rPr>
                <w:rFonts w:eastAsia="Calibri" w:cstheme="minorHAnsi"/>
              </w:rPr>
              <w:t>Advisory Approval Date:</w:t>
            </w:r>
          </w:p>
        </w:tc>
        <w:tc>
          <w:tcPr>
            <w:tcW w:w="1350" w:type="dxa"/>
            <w:shd w:val="clear" w:color="auto" w:fill="auto"/>
          </w:tcPr>
          <w:p w:rsidR="005D1EDC" w:rsidRPr="005D1EDC" w:rsidRDefault="005D1EDC" w:rsidP="005D1EDC">
            <w:pPr>
              <w:spacing w:after="0" w:line="240" w:lineRule="auto"/>
              <w:ind w:left="288" w:hanging="288"/>
              <w:rPr>
                <w:rFonts w:eastAsia="Calibri" w:cstheme="minorHAnsi"/>
              </w:rPr>
            </w:pPr>
          </w:p>
        </w:tc>
      </w:tr>
      <w:tr w:rsidR="001A140E" w:rsidRPr="005D1EDC" w:rsidTr="005D1EDC">
        <w:tc>
          <w:tcPr>
            <w:tcW w:w="2065" w:type="dxa"/>
            <w:shd w:val="clear" w:color="auto" w:fill="auto"/>
            <w:tcMar>
              <w:left w:w="43" w:type="dxa"/>
              <w:right w:w="43" w:type="dxa"/>
            </w:tcMar>
          </w:tcPr>
          <w:p w:rsidR="001A140E" w:rsidRPr="005D1EDC" w:rsidRDefault="001A140E" w:rsidP="00CC28ED">
            <w:pPr>
              <w:spacing w:after="0" w:line="240" w:lineRule="auto"/>
              <w:ind w:left="288" w:hanging="288"/>
              <w:rPr>
                <w:rFonts w:eastAsia="Calibri" w:cstheme="minorHAnsi"/>
              </w:rPr>
            </w:pPr>
            <w:r w:rsidRPr="005D1EDC">
              <w:rPr>
                <w:rFonts w:eastAsia="Calibri" w:cstheme="minorHAnsi"/>
              </w:rPr>
              <w:t>Related Documents:</w:t>
            </w:r>
          </w:p>
        </w:tc>
        <w:tc>
          <w:tcPr>
            <w:tcW w:w="7920" w:type="dxa"/>
            <w:gridSpan w:val="3"/>
            <w:shd w:val="clear" w:color="auto" w:fill="auto"/>
            <w:tcMar>
              <w:left w:w="43" w:type="dxa"/>
              <w:right w:w="43" w:type="dxa"/>
            </w:tcMar>
          </w:tcPr>
          <w:p w:rsidR="001A140E" w:rsidRPr="005D1EDC" w:rsidRDefault="001A140E" w:rsidP="00CC28ED">
            <w:pPr>
              <w:spacing w:after="0" w:line="240" w:lineRule="auto"/>
              <w:ind w:left="288" w:hanging="288"/>
              <w:rPr>
                <w:rFonts w:eastAsia="Calibri" w:cstheme="minorHAnsi"/>
              </w:rPr>
            </w:pPr>
          </w:p>
        </w:tc>
      </w:tr>
    </w:tbl>
    <w:p w:rsidR="00922B2A" w:rsidRPr="005D1EDC" w:rsidRDefault="00922B2A" w:rsidP="005D1EDC">
      <w:pPr>
        <w:spacing w:after="0" w:line="240" w:lineRule="auto"/>
        <w:ind w:left="288" w:hanging="288"/>
        <w:rPr>
          <w:rFonts w:eastAsia="Calibri" w:cstheme="minorHAnsi"/>
          <w:u w:val="single"/>
        </w:rPr>
      </w:pPr>
      <w:r w:rsidRPr="005D1EDC">
        <w:rPr>
          <w:rFonts w:eastAsia="Calibri" w:cstheme="minorHAnsi"/>
          <w:u w:val="single"/>
        </w:rPr>
        <w:t xml:space="preserve">  </w:t>
      </w:r>
    </w:p>
    <w:p w:rsidR="00922B2A" w:rsidRPr="005D1EDC" w:rsidRDefault="00922B2A" w:rsidP="00922B2A">
      <w:pPr>
        <w:jc w:val="both"/>
        <w:rPr>
          <w:rFonts w:cstheme="minorHAnsi"/>
        </w:rPr>
      </w:pPr>
      <w:r w:rsidRPr="005D1EDC">
        <w:rPr>
          <w:rFonts w:cstheme="minorHAnsi"/>
          <w:b/>
          <w:bCs/>
        </w:rPr>
        <w:t xml:space="preserve">Performance Objective: </w:t>
      </w:r>
      <w:r w:rsidRPr="005D1EDC">
        <w:rPr>
          <w:rFonts w:cstheme="minorHAnsi"/>
        </w:rPr>
        <w:t>The program, when operating center-based programs, establishes and implements procedures of notifying parents in event of an emergency involving their child.</w:t>
      </w:r>
    </w:p>
    <w:p w:rsidR="00922B2A" w:rsidRPr="005D1EDC" w:rsidRDefault="00922B2A" w:rsidP="001804BC">
      <w:pPr>
        <w:jc w:val="both"/>
        <w:outlineLvl w:val="0"/>
        <w:rPr>
          <w:rFonts w:cstheme="minorHAnsi"/>
        </w:rPr>
      </w:pPr>
      <w:r w:rsidRPr="005D1EDC">
        <w:rPr>
          <w:rFonts w:cstheme="minorHAnsi"/>
          <w:b/>
          <w:bCs/>
        </w:rPr>
        <w:t xml:space="preserve"> Procedures:</w:t>
      </w:r>
    </w:p>
    <w:p w:rsidR="00922B2A" w:rsidRPr="005D1EDC" w:rsidRDefault="00922B2A" w:rsidP="00922B2A">
      <w:pPr>
        <w:jc w:val="both"/>
        <w:rPr>
          <w:rFonts w:cstheme="minorHAnsi"/>
        </w:rPr>
      </w:pPr>
      <w:r w:rsidRPr="005D1EDC">
        <w:rPr>
          <w:rFonts w:cstheme="minorHAnsi"/>
        </w:rPr>
        <w:t>1. If an injury to a child requires the attention of a health or dental provider, the Site Manager will report the incident to Texas Department of Health and Regulatory Services- Child Care Licensing as soon as possible but no later than two working days after the accident. .  The Incident/Illness Report (form 7239) will be used to record the incident and Illness.</w:t>
      </w:r>
    </w:p>
    <w:p w:rsidR="00922B2A" w:rsidRPr="005D1EDC" w:rsidRDefault="00922B2A" w:rsidP="005D1EDC">
      <w:pPr>
        <w:spacing w:after="0"/>
        <w:jc w:val="both"/>
        <w:rPr>
          <w:rFonts w:cstheme="minorHAnsi"/>
        </w:rPr>
      </w:pPr>
    </w:p>
    <w:p w:rsidR="00922B2A" w:rsidRPr="005D1EDC" w:rsidRDefault="00922B2A" w:rsidP="00922B2A">
      <w:pPr>
        <w:jc w:val="both"/>
        <w:rPr>
          <w:rFonts w:cstheme="minorHAnsi"/>
        </w:rPr>
      </w:pPr>
      <w:r w:rsidRPr="005D1EDC">
        <w:rPr>
          <w:rFonts w:cstheme="minorHAnsi"/>
        </w:rPr>
        <w:t>2. The Head Start /Early Head Start Site Manager staff will assist classroom staff and aid to evaluate bumps and scrapes that occur during the day as well as the general health of children enrolled in the center.</w:t>
      </w:r>
    </w:p>
    <w:p w:rsidR="00922B2A" w:rsidRPr="005D1EDC" w:rsidRDefault="00922B2A" w:rsidP="005D1EDC">
      <w:pPr>
        <w:spacing w:after="0"/>
        <w:jc w:val="both"/>
        <w:rPr>
          <w:rFonts w:cstheme="minorHAnsi"/>
        </w:rPr>
      </w:pPr>
    </w:p>
    <w:p w:rsidR="00922B2A" w:rsidRPr="005D1EDC" w:rsidRDefault="00922B2A" w:rsidP="00922B2A">
      <w:pPr>
        <w:jc w:val="both"/>
        <w:rPr>
          <w:rFonts w:cstheme="minorHAnsi"/>
        </w:rPr>
      </w:pPr>
      <w:r w:rsidRPr="005D1EDC">
        <w:rPr>
          <w:rFonts w:cstheme="minorHAnsi"/>
        </w:rPr>
        <w:t>3. The Head Start/EHS Site Manager will screen minor injuries.  This will allow the Site Manager to assess the medical needs of Head Start/EHS children and evaluate minor injuries that do not require the attention of a health and dental provider.</w:t>
      </w:r>
    </w:p>
    <w:p w:rsidR="00922B2A" w:rsidRPr="005D1EDC" w:rsidRDefault="00922B2A" w:rsidP="005D1EDC">
      <w:pPr>
        <w:spacing w:after="0"/>
        <w:jc w:val="both"/>
        <w:rPr>
          <w:rFonts w:cstheme="minorHAnsi"/>
        </w:rPr>
      </w:pPr>
    </w:p>
    <w:p w:rsidR="00922B2A" w:rsidRPr="005D1EDC" w:rsidRDefault="00922B2A" w:rsidP="00922B2A">
      <w:pPr>
        <w:jc w:val="both"/>
        <w:rPr>
          <w:rFonts w:cstheme="minorHAnsi"/>
        </w:rPr>
      </w:pPr>
      <w:r w:rsidRPr="005D1EDC">
        <w:rPr>
          <w:rFonts w:cstheme="minorHAnsi"/>
        </w:rPr>
        <w:t>4. Parents will be notified immediately after a child is injured and the injury requires medical or dental attention by a health-care-professional.</w:t>
      </w:r>
    </w:p>
    <w:p w:rsidR="00922B2A" w:rsidRPr="005D1EDC" w:rsidRDefault="00922B2A" w:rsidP="005D1EDC">
      <w:pPr>
        <w:spacing w:after="0"/>
        <w:jc w:val="both"/>
        <w:rPr>
          <w:rFonts w:cstheme="minorHAnsi"/>
        </w:rPr>
      </w:pPr>
    </w:p>
    <w:p w:rsidR="00922B2A" w:rsidRPr="005D1EDC" w:rsidRDefault="00922B2A" w:rsidP="00922B2A">
      <w:pPr>
        <w:jc w:val="both"/>
        <w:rPr>
          <w:rFonts w:cstheme="minorHAnsi"/>
        </w:rPr>
      </w:pPr>
      <w:r w:rsidRPr="005D1EDC">
        <w:rPr>
          <w:rFonts w:cstheme="minorHAnsi"/>
        </w:rPr>
        <w:t xml:space="preserve">5. Parents will need to be notified of less serious injuries when the parents pick the child up from the </w:t>
      </w:r>
      <w:proofErr w:type="gramStart"/>
      <w:r w:rsidRPr="005D1EDC">
        <w:rPr>
          <w:rFonts w:cstheme="minorHAnsi"/>
        </w:rPr>
        <w:t>center(</w:t>
      </w:r>
      <w:proofErr w:type="gramEnd"/>
      <w:r w:rsidRPr="005D1EDC">
        <w:rPr>
          <w:rFonts w:cstheme="minorHAnsi"/>
        </w:rPr>
        <w:t>less serious injuries include but not limited to, minor cuts, scratches, and bites from other children requiring first-aid treatment by Head Start/EHS staff.</w:t>
      </w:r>
    </w:p>
    <w:p w:rsidR="00922B2A" w:rsidRPr="005D1EDC" w:rsidRDefault="00922B2A" w:rsidP="005D1EDC">
      <w:pPr>
        <w:spacing w:after="0"/>
        <w:jc w:val="both"/>
        <w:rPr>
          <w:rFonts w:cstheme="minorHAnsi"/>
        </w:rPr>
      </w:pPr>
    </w:p>
    <w:p w:rsidR="00922B2A" w:rsidRPr="005D1EDC" w:rsidRDefault="00922B2A" w:rsidP="00922B2A">
      <w:pPr>
        <w:jc w:val="both"/>
        <w:rPr>
          <w:rFonts w:cstheme="minorHAnsi"/>
        </w:rPr>
      </w:pPr>
      <w:r w:rsidRPr="005D1EDC">
        <w:rPr>
          <w:rFonts w:cstheme="minorHAnsi"/>
        </w:rPr>
        <w:t>6. Staff will fill out on Incident/Illness Report (form 7239) the top part, section A. to include signatures from staff and parent if an injury occurs at center.  On same form if an on-set of illness occur the top part, section B. to include signatures from staff and parent if an illness occurs at center.</w:t>
      </w:r>
    </w:p>
    <w:p w:rsidR="00922B2A" w:rsidRPr="005D1EDC" w:rsidRDefault="00922B2A" w:rsidP="005D1EDC">
      <w:pPr>
        <w:spacing w:after="0"/>
        <w:jc w:val="both"/>
        <w:rPr>
          <w:rFonts w:cstheme="minorHAnsi"/>
        </w:rPr>
      </w:pPr>
    </w:p>
    <w:p w:rsidR="00922B2A" w:rsidRPr="00CC28ED" w:rsidRDefault="00922B2A" w:rsidP="005D1EDC">
      <w:pPr>
        <w:jc w:val="both"/>
        <w:rPr>
          <w:rFonts w:ascii="Calibri" w:eastAsia="Calibri" w:hAnsi="Calibri" w:cs="Times New Roman"/>
          <w:sz w:val="20"/>
          <w:szCs w:val="20"/>
          <w:u w:val="single"/>
        </w:rPr>
      </w:pPr>
      <w:r w:rsidRPr="005D1EDC">
        <w:rPr>
          <w:rFonts w:cstheme="minorHAnsi"/>
        </w:rPr>
        <w:t xml:space="preserve"> 7. If any physical harm is caused (or could have been caused) by child’s behavior, the incident report (form 7239 </w:t>
      </w:r>
      <w:proofErr w:type="gramStart"/>
      <w:r w:rsidRPr="005D1EDC">
        <w:rPr>
          <w:rFonts w:cstheme="minorHAnsi"/>
        </w:rPr>
        <w:t>section</w:t>
      </w:r>
      <w:proofErr w:type="gramEnd"/>
      <w:r w:rsidRPr="005D1EDC">
        <w:rPr>
          <w:rFonts w:cstheme="minorHAnsi"/>
        </w:rPr>
        <w:t>-A.) will be completed.</w:t>
      </w:r>
      <w:r w:rsidR="005D1EDC" w:rsidRPr="00CC28ED">
        <w:rPr>
          <w:rFonts w:ascii="Calibri" w:eastAsia="Calibri" w:hAnsi="Calibri" w:cs="Times New Roman"/>
          <w:sz w:val="20"/>
          <w:szCs w:val="20"/>
          <w:u w:val="single"/>
        </w:rPr>
        <w:t xml:space="preserve"> </w:t>
      </w:r>
    </w:p>
    <w:sectPr w:rsidR="00922B2A" w:rsidRPr="00CC28ED" w:rsidSect="005D1EDC">
      <w:headerReference w:type="default" r:id="rId7"/>
      <w:pgSz w:w="12240" w:h="15840"/>
      <w:pgMar w:top="1440" w:right="144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D9" w:rsidRDefault="004174D9" w:rsidP="007F05DF">
      <w:pPr>
        <w:spacing w:after="0" w:line="240" w:lineRule="auto"/>
      </w:pPr>
      <w:r>
        <w:separator/>
      </w:r>
    </w:p>
  </w:endnote>
  <w:endnote w:type="continuationSeparator" w:id="0">
    <w:p w:rsidR="004174D9" w:rsidRDefault="004174D9" w:rsidP="007F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D9" w:rsidRDefault="004174D9" w:rsidP="007F05DF">
      <w:pPr>
        <w:spacing w:after="0" w:line="240" w:lineRule="auto"/>
      </w:pPr>
      <w:r>
        <w:separator/>
      </w:r>
    </w:p>
  </w:footnote>
  <w:footnote w:type="continuationSeparator" w:id="0">
    <w:p w:rsidR="004174D9" w:rsidRDefault="004174D9" w:rsidP="007F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DF" w:rsidRDefault="007F05DF" w:rsidP="007F05DF">
    <w:pPr>
      <w:pStyle w:val="Header"/>
      <w:jc w:val="center"/>
    </w:pPr>
    <w:r>
      <w:rPr>
        <w:noProof/>
      </w:rPr>
      <w:drawing>
        <wp:inline distT="0" distB="0" distL="0" distR="0" wp14:anchorId="7D69DF82">
          <wp:extent cx="3618865" cy="6096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4CD2"/>
    <w:multiLevelType w:val="hybridMultilevel"/>
    <w:tmpl w:val="70DC18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4746FB"/>
    <w:multiLevelType w:val="hybridMultilevel"/>
    <w:tmpl w:val="89A27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C640F"/>
    <w:multiLevelType w:val="hybridMultilevel"/>
    <w:tmpl w:val="1C52D65E"/>
    <w:lvl w:ilvl="0" w:tplc="E532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52A1C"/>
    <w:multiLevelType w:val="hybridMultilevel"/>
    <w:tmpl w:val="2AE6FC84"/>
    <w:lvl w:ilvl="0" w:tplc="CBA884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D"/>
    <w:rsid w:val="00012082"/>
    <w:rsid w:val="000A0B54"/>
    <w:rsid w:val="000B4A36"/>
    <w:rsid w:val="000C7769"/>
    <w:rsid w:val="000E416C"/>
    <w:rsid w:val="001804BC"/>
    <w:rsid w:val="001A140E"/>
    <w:rsid w:val="001B03C3"/>
    <w:rsid w:val="00205EF7"/>
    <w:rsid w:val="002A00F5"/>
    <w:rsid w:val="002C2C60"/>
    <w:rsid w:val="002C7469"/>
    <w:rsid w:val="00322943"/>
    <w:rsid w:val="003444AF"/>
    <w:rsid w:val="00355FFE"/>
    <w:rsid w:val="004174D9"/>
    <w:rsid w:val="004640AE"/>
    <w:rsid w:val="0048067A"/>
    <w:rsid w:val="004C292B"/>
    <w:rsid w:val="005D1EDC"/>
    <w:rsid w:val="00610303"/>
    <w:rsid w:val="00635092"/>
    <w:rsid w:val="00681ED7"/>
    <w:rsid w:val="006C0423"/>
    <w:rsid w:val="00741A3B"/>
    <w:rsid w:val="00771D3C"/>
    <w:rsid w:val="007854E3"/>
    <w:rsid w:val="007918C4"/>
    <w:rsid w:val="007C1CBE"/>
    <w:rsid w:val="007C38E5"/>
    <w:rsid w:val="007D3EAC"/>
    <w:rsid w:val="007E75F3"/>
    <w:rsid w:val="007F05DF"/>
    <w:rsid w:val="00830088"/>
    <w:rsid w:val="0089790C"/>
    <w:rsid w:val="00902BC9"/>
    <w:rsid w:val="009136AD"/>
    <w:rsid w:val="00922B2A"/>
    <w:rsid w:val="009513CE"/>
    <w:rsid w:val="0098603A"/>
    <w:rsid w:val="00AC62BD"/>
    <w:rsid w:val="00AE5991"/>
    <w:rsid w:val="00B22FAC"/>
    <w:rsid w:val="00B57731"/>
    <w:rsid w:val="00C65EE3"/>
    <w:rsid w:val="00CC28ED"/>
    <w:rsid w:val="00D3589B"/>
    <w:rsid w:val="00DC2FA2"/>
    <w:rsid w:val="00E14C74"/>
    <w:rsid w:val="00EB0823"/>
    <w:rsid w:val="00F04E8D"/>
    <w:rsid w:val="00FB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E1181-868E-40EC-8C74-78FE2EE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36"/>
    <w:pPr>
      <w:ind w:left="720"/>
      <w:contextualSpacing/>
    </w:pPr>
  </w:style>
  <w:style w:type="paragraph" w:styleId="Header">
    <w:name w:val="header"/>
    <w:basedOn w:val="Normal"/>
    <w:link w:val="HeaderChar"/>
    <w:uiPriority w:val="99"/>
    <w:unhideWhenUsed/>
    <w:rsid w:val="007F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F"/>
  </w:style>
  <w:style w:type="paragraph" w:styleId="Footer">
    <w:name w:val="footer"/>
    <w:basedOn w:val="Normal"/>
    <w:link w:val="FooterChar"/>
    <w:uiPriority w:val="99"/>
    <w:unhideWhenUsed/>
    <w:rsid w:val="007F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Barbosa</dc:creator>
  <cp:keywords/>
  <dc:description/>
  <cp:lastModifiedBy>Kami Eller</cp:lastModifiedBy>
  <cp:revision>5</cp:revision>
  <dcterms:created xsi:type="dcterms:W3CDTF">2017-07-30T03:17:00Z</dcterms:created>
  <dcterms:modified xsi:type="dcterms:W3CDTF">2017-08-25T15:47:00Z</dcterms:modified>
</cp:coreProperties>
</file>